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2D65" w:rsidRDefault="00502D65" w:rsidP="00502D65">
      <w:pPr>
        <w:spacing w:before="100" w:beforeAutospacing="1" w:after="100" w:afterAutospacing="1" w:line="480" w:lineRule="auto"/>
        <w:jc w:val="center"/>
        <w:rPr>
          <w:rFonts w:ascii="Times New Roman" w:eastAsia="Times New Roman" w:hAnsi="Times New Roman" w:cs="Times New Roman"/>
          <w:sz w:val="24"/>
          <w:szCs w:val="24"/>
        </w:rPr>
      </w:pPr>
    </w:p>
    <w:p w:rsidR="00502D65" w:rsidRDefault="00502D65" w:rsidP="00502D65">
      <w:pPr>
        <w:spacing w:before="100" w:beforeAutospacing="1" w:after="100" w:afterAutospacing="1" w:line="480" w:lineRule="auto"/>
        <w:jc w:val="center"/>
        <w:rPr>
          <w:rFonts w:ascii="Times New Roman" w:eastAsia="Times New Roman" w:hAnsi="Times New Roman" w:cs="Times New Roman"/>
          <w:sz w:val="24"/>
          <w:szCs w:val="24"/>
        </w:rPr>
      </w:pPr>
    </w:p>
    <w:p w:rsidR="00502D65" w:rsidRDefault="00502D65" w:rsidP="00502D65">
      <w:pPr>
        <w:spacing w:before="100" w:beforeAutospacing="1" w:after="100" w:afterAutospacing="1" w:line="480" w:lineRule="auto"/>
        <w:jc w:val="center"/>
        <w:rPr>
          <w:rFonts w:ascii="Times New Roman" w:eastAsia="Times New Roman" w:hAnsi="Times New Roman" w:cs="Times New Roman"/>
          <w:sz w:val="24"/>
          <w:szCs w:val="24"/>
        </w:rPr>
      </w:pPr>
    </w:p>
    <w:p w:rsidR="00502D65" w:rsidRDefault="00FB0DD2" w:rsidP="00502D65">
      <w:pPr>
        <w:spacing w:before="100" w:beforeAutospacing="1" w:after="100" w:afterAutospacing="1"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p w:rsidR="00451358" w:rsidRDefault="00FB0DD2" w:rsidP="00502D65">
      <w:pPr>
        <w:spacing w:before="100" w:beforeAutospacing="1" w:after="100" w:afterAutospacing="1"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w:t>
      </w:r>
    </w:p>
    <w:p w:rsidR="00451358" w:rsidRDefault="00FB0DD2" w:rsidP="00502D65">
      <w:pPr>
        <w:spacing w:before="100" w:beforeAutospacing="1" w:after="100" w:afterAutospacing="1"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rsidR="00502D65" w:rsidRPr="00502D65" w:rsidRDefault="00FB0DD2" w:rsidP="00502D65">
      <w:pPr>
        <w:spacing w:before="100" w:beforeAutospacing="1" w:after="100" w:afterAutospacing="1" w:line="480" w:lineRule="auto"/>
        <w:jc w:val="center"/>
        <w:rPr>
          <w:rFonts w:ascii="Times New Roman" w:eastAsia="Times New Roman" w:hAnsi="Times New Roman" w:cs="Times New Roman"/>
          <w:sz w:val="24"/>
          <w:szCs w:val="24"/>
        </w:rPr>
      </w:pPr>
      <w:r w:rsidRPr="00502D65">
        <w:rPr>
          <w:rFonts w:ascii="Times New Roman" w:eastAsia="Times New Roman" w:hAnsi="Times New Roman" w:cs="Times New Roman"/>
          <w:sz w:val="24"/>
          <w:szCs w:val="24"/>
        </w:rPr>
        <w:t>Teapot Dome Scandal</w:t>
      </w:r>
    </w:p>
    <w:p w:rsidR="00502D65" w:rsidRDefault="00502D65" w:rsidP="00502D65">
      <w:pPr>
        <w:spacing w:before="100" w:beforeAutospacing="1" w:after="100" w:afterAutospacing="1" w:line="480" w:lineRule="auto"/>
        <w:jc w:val="center"/>
        <w:rPr>
          <w:rFonts w:ascii="Times New Roman" w:eastAsia="Times New Roman" w:hAnsi="Times New Roman" w:cs="Times New Roman"/>
          <w:sz w:val="24"/>
          <w:szCs w:val="24"/>
        </w:rPr>
      </w:pPr>
    </w:p>
    <w:p w:rsidR="00502D65" w:rsidRDefault="00502D65" w:rsidP="00502D65">
      <w:pPr>
        <w:spacing w:before="100" w:beforeAutospacing="1" w:after="100" w:afterAutospacing="1" w:line="480" w:lineRule="auto"/>
        <w:jc w:val="center"/>
        <w:rPr>
          <w:rFonts w:ascii="Times New Roman" w:eastAsia="Times New Roman" w:hAnsi="Times New Roman" w:cs="Times New Roman"/>
          <w:sz w:val="24"/>
          <w:szCs w:val="24"/>
        </w:rPr>
      </w:pPr>
    </w:p>
    <w:p w:rsidR="00502D65" w:rsidRDefault="00502D65" w:rsidP="00502D65">
      <w:pPr>
        <w:spacing w:before="100" w:beforeAutospacing="1" w:after="100" w:afterAutospacing="1" w:line="480" w:lineRule="auto"/>
        <w:jc w:val="center"/>
        <w:rPr>
          <w:rFonts w:ascii="Times New Roman" w:eastAsia="Times New Roman" w:hAnsi="Times New Roman" w:cs="Times New Roman"/>
          <w:sz w:val="24"/>
          <w:szCs w:val="24"/>
        </w:rPr>
      </w:pPr>
    </w:p>
    <w:p w:rsidR="00502D65" w:rsidRDefault="00502D65" w:rsidP="00502D65">
      <w:pPr>
        <w:spacing w:before="100" w:beforeAutospacing="1" w:after="100" w:afterAutospacing="1" w:line="480" w:lineRule="auto"/>
        <w:jc w:val="center"/>
        <w:rPr>
          <w:rFonts w:ascii="Times New Roman" w:eastAsia="Times New Roman" w:hAnsi="Times New Roman" w:cs="Times New Roman"/>
          <w:sz w:val="24"/>
          <w:szCs w:val="24"/>
        </w:rPr>
      </w:pPr>
    </w:p>
    <w:p w:rsidR="00502D65" w:rsidRDefault="00502D65" w:rsidP="00502D65">
      <w:pPr>
        <w:spacing w:before="100" w:beforeAutospacing="1" w:after="100" w:afterAutospacing="1" w:line="480" w:lineRule="auto"/>
        <w:jc w:val="center"/>
        <w:rPr>
          <w:rFonts w:ascii="Times New Roman" w:eastAsia="Times New Roman" w:hAnsi="Times New Roman" w:cs="Times New Roman"/>
          <w:sz w:val="24"/>
          <w:szCs w:val="24"/>
        </w:rPr>
      </w:pPr>
    </w:p>
    <w:p w:rsidR="00502D65" w:rsidRDefault="00502D65" w:rsidP="00502D65">
      <w:pPr>
        <w:spacing w:before="100" w:beforeAutospacing="1" w:after="100" w:afterAutospacing="1" w:line="480" w:lineRule="auto"/>
        <w:jc w:val="center"/>
        <w:rPr>
          <w:rFonts w:ascii="Times New Roman" w:eastAsia="Times New Roman" w:hAnsi="Times New Roman" w:cs="Times New Roman"/>
          <w:sz w:val="24"/>
          <w:szCs w:val="24"/>
        </w:rPr>
      </w:pPr>
    </w:p>
    <w:p w:rsidR="00502D65" w:rsidRDefault="00502D65" w:rsidP="00502D65">
      <w:pPr>
        <w:spacing w:before="100" w:beforeAutospacing="1" w:after="100" w:afterAutospacing="1" w:line="480" w:lineRule="auto"/>
        <w:jc w:val="center"/>
        <w:rPr>
          <w:rFonts w:ascii="Times New Roman" w:eastAsia="Times New Roman" w:hAnsi="Times New Roman" w:cs="Times New Roman"/>
          <w:sz w:val="24"/>
          <w:szCs w:val="24"/>
        </w:rPr>
      </w:pPr>
    </w:p>
    <w:p w:rsidR="00502D65" w:rsidRDefault="00502D65" w:rsidP="00502D65">
      <w:pPr>
        <w:spacing w:before="100" w:beforeAutospacing="1" w:after="100" w:afterAutospacing="1" w:line="480" w:lineRule="auto"/>
        <w:jc w:val="center"/>
        <w:rPr>
          <w:rFonts w:ascii="Times New Roman" w:eastAsia="Times New Roman" w:hAnsi="Times New Roman" w:cs="Times New Roman"/>
          <w:sz w:val="24"/>
          <w:szCs w:val="24"/>
        </w:rPr>
      </w:pPr>
    </w:p>
    <w:p w:rsidR="00A727AE" w:rsidRDefault="00FB0DD2" w:rsidP="00475064">
      <w:pPr>
        <w:spacing w:before="100" w:beforeAutospacing="1" w:after="100" w:afterAutospacing="1"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The Teapot Dome Scandal, commonly referred to as the Oil Reserve Scandal, was a famous case of bribery in the US that happened between 1921 and 1922 when President Warren G. Harding was in power. The </w:t>
      </w:r>
      <w:r>
        <w:rPr>
          <w:rFonts w:ascii="Times New Roman" w:eastAsia="Times New Roman" w:hAnsi="Times New Roman" w:cs="Times New Roman"/>
          <w:sz w:val="24"/>
          <w:szCs w:val="24"/>
        </w:rPr>
        <w:t>Interior Affairs Secretary, at that time, Albert Bacon Fall had secretly directed the lease of a Navy Petroleum Reserve found at Teapot Dome in Wyoming. Also, he instructed the lease of two more reserves in California by private oil companies for a low pri</w:t>
      </w:r>
      <w:r>
        <w:rPr>
          <w:rFonts w:ascii="Times New Roman" w:eastAsia="Times New Roman" w:hAnsi="Times New Roman" w:cs="Times New Roman"/>
          <w:sz w:val="24"/>
          <w:szCs w:val="24"/>
        </w:rPr>
        <w:t xml:space="preserve">ce without bidding for the lease. After the lease was over in 1922, the case became a subjected on the sensational investigation. A team led by Senator Thomas J. Walsh was involved in the investigation of the bribery claims. The Secretary was found guilty </w:t>
      </w:r>
      <w:r>
        <w:rPr>
          <w:rFonts w:ascii="Times New Roman" w:eastAsia="Times New Roman" w:hAnsi="Times New Roman" w:cs="Times New Roman"/>
          <w:sz w:val="24"/>
          <w:szCs w:val="24"/>
        </w:rPr>
        <w:t>of all the allegations and convicted for accepting bribes from the corporations. Albert became the first cabinet member to be convicted and serve a jail term. However, no one was ever arrested for giving out bribes to the cabinet secretary.</w:t>
      </w:r>
      <w:r w:rsidR="0045135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Before the Wate</w:t>
      </w:r>
      <w:r>
        <w:rPr>
          <w:rFonts w:ascii="Times New Roman" w:eastAsia="Times New Roman" w:hAnsi="Times New Roman" w:cs="Times New Roman"/>
          <w:sz w:val="24"/>
          <w:szCs w:val="24"/>
        </w:rPr>
        <w:t>rgate Scandal, the Oil Reserve Scandal was one of the most sensational bribery cases in American political history. At the time, the incident dented the reputation of the President Harding administration which had already suffered a blow from the variation</w:t>
      </w:r>
      <w:r>
        <w:rPr>
          <w:rFonts w:ascii="Times New Roman" w:eastAsia="Times New Roman" w:hAnsi="Times New Roman" w:cs="Times New Roman"/>
          <w:sz w:val="24"/>
          <w:szCs w:val="24"/>
        </w:rPr>
        <w:t>s in the Great Railroad Strike in 1922. Also, the presidential veto in the 1922 Bonus Bill had also damaged the administration reputation.</w:t>
      </w:r>
    </w:p>
    <w:p w:rsidR="00B418CB" w:rsidRDefault="00FB0DD2" w:rsidP="00475064">
      <w:pPr>
        <w:spacing w:before="100" w:beforeAutospacing="1" w:after="100" w:afterAutospacing="1"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In the early 20</w:t>
      </w:r>
      <w:r w:rsidRPr="000B0BDA">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century, the Navy </w:t>
      </w:r>
      <w:r w:rsidR="006457E6">
        <w:rPr>
          <w:rFonts w:ascii="Times New Roman" w:eastAsia="Times New Roman" w:hAnsi="Times New Roman" w:cs="Times New Roman"/>
          <w:sz w:val="24"/>
          <w:szCs w:val="24"/>
        </w:rPr>
        <w:t>of the US comprehensively changed from the usage of coal to fuel oil in their operations.</w:t>
      </w:r>
      <w:r w:rsidR="0080630B">
        <w:rPr>
          <w:rFonts w:ascii="Times New Roman" w:eastAsia="Times New Roman" w:hAnsi="Times New Roman" w:cs="Times New Roman"/>
          <w:sz w:val="24"/>
          <w:szCs w:val="24"/>
        </w:rPr>
        <w:t xml:space="preserve"> This meant that the Navy would have to get a constant supply of fuel for its day to day activities. To ensure that the US Navy had enough fuel available,</w:t>
      </w:r>
      <w:r w:rsidR="006A6702">
        <w:rPr>
          <w:rFonts w:ascii="Times New Roman" w:eastAsia="Times New Roman" w:hAnsi="Times New Roman" w:cs="Times New Roman"/>
          <w:sz w:val="24"/>
          <w:szCs w:val="24"/>
        </w:rPr>
        <w:t xml:space="preserve"> the government specified some oil-endowed areas to be allocated to the Naval for the sole purpose of fueling its machinery. The areas were referred to as the Naval Oil Mines. The executive</w:t>
      </w:r>
      <w:r w:rsidR="008A2334">
        <w:rPr>
          <w:rFonts w:ascii="Times New Roman" w:eastAsia="Times New Roman" w:hAnsi="Times New Roman" w:cs="Times New Roman"/>
          <w:sz w:val="24"/>
          <w:szCs w:val="24"/>
        </w:rPr>
        <w:t xml:space="preserve"> </w:t>
      </w:r>
      <w:r w:rsidR="006A6702">
        <w:rPr>
          <w:rFonts w:ascii="Times New Roman" w:eastAsia="Times New Roman" w:hAnsi="Times New Roman" w:cs="Times New Roman"/>
          <w:sz w:val="24"/>
          <w:szCs w:val="24"/>
        </w:rPr>
        <w:t>order was given in 1921 thereby the previous owners handed over the mines to the Navy.</w:t>
      </w:r>
      <w:r w:rsidR="00B4465A">
        <w:rPr>
          <w:rFonts w:ascii="Times New Roman" w:eastAsia="Times New Roman" w:hAnsi="Times New Roman" w:cs="Times New Roman"/>
          <w:sz w:val="24"/>
          <w:szCs w:val="24"/>
        </w:rPr>
        <w:t xml:space="preserve"> The Teapot Dome Oil Reserve control situated at Natrona County, Wyoming, Elk Hills and Kern County’s Buena Vista field in California control was moved from the US Navy to the Inter</w:t>
      </w:r>
      <w:r w:rsidR="009D75B0">
        <w:rPr>
          <w:rFonts w:ascii="Times New Roman" w:eastAsia="Times New Roman" w:hAnsi="Times New Roman" w:cs="Times New Roman"/>
          <w:sz w:val="24"/>
          <w:szCs w:val="24"/>
        </w:rPr>
        <w:t>ior Department.</w:t>
      </w:r>
      <w:r w:rsidR="00B22FCD">
        <w:rPr>
          <w:rFonts w:ascii="Times New Roman" w:eastAsia="Times New Roman" w:hAnsi="Times New Roman" w:cs="Times New Roman"/>
          <w:sz w:val="24"/>
          <w:szCs w:val="24"/>
        </w:rPr>
        <w:t xml:space="preserve"> </w:t>
      </w:r>
      <w:r w:rsidR="00B22FCD">
        <w:rPr>
          <w:rFonts w:ascii="Times New Roman" w:eastAsia="Times New Roman" w:hAnsi="Times New Roman" w:cs="Times New Roman"/>
          <w:sz w:val="24"/>
          <w:szCs w:val="24"/>
        </w:rPr>
        <w:lastRenderedPageBreak/>
        <w:t>The Executive Order from the President went unaffected up</w:t>
      </w:r>
      <w:r w:rsidR="00F86030">
        <w:rPr>
          <w:rFonts w:ascii="Times New Roman" w:eastAsia="Times New Roman" w:hAnsi="Times New Roman" w:cs="Times New Roman"/>
          <w:sz w:val="24"/>
          <w:szCs w:val="24"/>
        </w:rPr>
        <w:t xml:space="preserve"> </w:t>
      </w:r>
      <w:r w:rsidR="00B22FCD">
        <w:rPr>
          <w:rFonts w:ascii="Times New Roman" w:eastAsia="Times New Roman" w:hAnsi="Times New Roman" w:cs="Times New Roman"/>
          <w:sz w:val="24"/>
          <w:szCs w:val="24"/>
        </w:rPr>
        <w:t>to 1922 after the interior Cabinet Secretary Fall persuaded the Secretary in charge of the Navy Department</w:t>
      </w:r>
      <w:r w:rsidR="00294B43">
        <w:rPr>
          <w:rFonts w:ascii="Times New Roman" w:eastAsia="Times New Roman" w:hAnsi="Times New Roman" w:cs="Times New Roman"/>
          <w:sz w:val="24"/>
          <w:szCs w:val="24"/>
        </w:rPr>
        <w:t>, Edwin C. Denby,</w:t>
      </w:r>
      <w:r w:rsidR="00B22FCD">
        <w:rPr>
          <w:rFonts w:ascii="Times New Roman" w:eastAsia="Times New Roman" w:hAnsi="Times New Roman" w:cs="Times New Roman"/>
          <w:sz w:val="24"/>
          <w:szCs w:val="24"/>
        </w:rPr>
        <w:t xml:space="preserve"> to hand over control over the oil mines to the interior </w:t>
      </w:r>
      <w:r w:rsidR="00294B43">
        <w:rPr>
          <w:rFonts w:ascii="Times New Roman" w:eastAsia="Times New Roman" w:hAnsi="Times New Roman" w:cs="Times New Roman"/>
          <w:sz w:val="24"/>
          <w:szCs w:val="24"/>
        </w:rPr>
        <w:t>department.</w:t>
      </w:r>
    </w:p>
    <w:p w:rsidR="00B77A19" w:rsidRDefault="00FB0DD2" w:rsidP="00B77A19">
      <w:pPr>
        <w:spacing w:before="100" w:beforeAutospacing="1" w:after="100" w:afterAutospacing="1"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Once he gained control over the mines, Secretary Fall leased the oil mining rights to Harry F. Sinclair of Mammoth Oil Corporation</w:t>
      </w:r>
      <w:r w:rsidR="001C4F41">
        <w:rPr>
          <w:rFonts w:ascii="Times New Roman" w:eastAsia="Times New Roman" w:hAnsi="Times New Roman" w:cs="Times New Roman"/>
          <w:sz w:val="24"/>
          <w:szCs w:val="24"/>
        </w:rPr>
        <w:t>, an affiliate of Sinclair Oil Corporation. The mining rights awarded were for the mines at Teapot Dome Reserve.</w:t>
      </w:r>
      <w:r w:rsidR="00F86030">
        <w:rPr>
          <w:rFonts w:ascii="Times New Roman" w:eastAsia="Times New Roman" w:hAnsi="Times New Roman" w:cs="Times New Roman"/>
          <w:sz w:val="24"/>
          <w:szCs w:val="24"/>
        </w:rPr>
        <w:t xml:space="preserve"> Moreover, he lease</w:t>
      </w:r>
      <w:r w:rsidR="00804A75">
        <w:rPr>
          <w:rFonts w:ascii="Times New Roman" w:eastAsia="Times New Roman" w:hAnsi="Times New Roman" w:cs="Times New Roman"/>
          <w:sz w:val="24"/>
          <w:szCs w:val="24"/>
        </w:rPr>
        <w:t>d</w:t>
      </w:r>
      <w:r w:rsidR="00F86030">
        <w:rPr>
          <w:rFonts w:ascii="Times New Roman" w:eastAsia="Times New Roman" w:hAnsi="Times New Roman" w:cs="Times New Roman"/>
          <w:sz w:val="24"/>
          <w:szCs w:val="24"/>
        </w:rPr>
        <w:t xml:space="preserve"> the Elk Hills Oil reserves to Edward L. Doheny the owner of Pan American Petroleum and Transport Corporation.</w:t>
      </w:r>
      <w:r w:rsidR="00804A75">
        <w:rPr>
          <w:rFonts w:ascii="Times New Roman" w:eastAsia="Times New Roman" w:hAnsi="Times New Roman" w:cs="Times New Roman"/>
          <w:sz w:val="24"/>
          <w:szCs w:val="24"/>
        </w:rPr>
        <w:t xml:space="preserve"> All the leases issued were according to the 1920 Mineral Leasing Act although it did not involve any competitive bidding. The terms provided in the lease favored the oil corporations but also secretly made the Interior Secretary a very rich person.</w:t>
      </w:r>
      <w:r w:rsidR="000D6208">
        <w:rPr>
          <w:rFonts w:ascii="Times New Roman" w:eastAsia="Times New Roman" w:hAnsi="Times New Roman" w:cs="Times New Roman"/>
          <w:sz w:val="24"/>
          <w:szCs w:val="24"/>
        </w:rPr>
        <w:t xml:space="preserve"> Fall received a zero-interest loan of $100,000</w:t>
      </w:r>
      <w:r w:rsidR="00990CF6">
        <w:rPr>
          <w:rFonts w:ascii="Times New Roman" w:eastAsia="Times New Roman" w:hAnsi="Times New Roman" w:cs="Times New Roman"/>
          <w:sz w:val="24"/>
          <w:szCs w:val="24"/>
        </w:rPr>
        <w:t xml:space="preserve"> from Doheny, the owner of Pan American Corporation. The loan was valued at $1.34million as at November 1921.</w:t>
      </w:r>
      <w:r w:rsidR="006C4A7A">
        <w:rPr>
          <w:rFonts w:ascii="Times New Roman" w:eastAsia="Times New Roman" w:hAnsi="Times New Roman" w:cs="Times New Roman"/>
          <w:sz w:val="24"/>
          <w:szCs w:val="24"/>
        </w:rPr>
        <w:t xml:space="preserve"> Moreover, he received other gifts that totaled to $404,000, a value estimated to be almost $5.42million</w:t>
      </w:r>
      <w:r>
        <w:rPr>
          <w:rFonts w:ascii="Times New Roman" w:eastAsia="Times New Roman" w:hAnsi="Times New Roman" w:cs="Times New Roman"/>
          <w:sz w:val="24"/>
          <w:szCs w:val="24"/>
        </w:rPr>
        <w:t xml:space="preserve">. The money </w:t>
      </w:r>
      <w:r w:rsidR="00013A38">
        <w:rPr>
          <w:rFonts w:ascii="Times New Roman" w:eastAsia="Times New Roman" w:hAnsi="Times New Roman" w:cs="Times New Roman"/>
          <w:sz w:val="24"/>
          <w:szCs w:val="24"/>
        </w:rPr>
        <w:t>and gifts that the Secretary received were illegal and not part of the lease.</w:t>
      </w:r>
      <w:r w:rsidR="0004762D">
        <w:rPr>
          <w:rFonts w:ascii="Times New Roman" w:eastAsia="Times New Roman" w:hAnsi="Times New Roman" w:cs="Times New Roman"/>
          <w:sz w:val="24"/>
          <w:szCs w:val="24"/>
        </w:rPr>
        <w:t xml:space="preserve"> Fall was unable to keep the lease deals a secret, and his sudden change in the living standards</w:t>
      </w:r>
      <w:r w:rsidR="00212943">
        <w:rPr>
          <w:rFonts w:ascii="Times New Roman" w:eastAsia="Times New Roman" w:hAnsi="Times New Roman" w:cs="Times New Roman"/>
          <w:sz w:val="24"/>
          <w:szCs w:val="24"/>
        </w:rPr>
        <w:t xml:space="preserve"> instigated a critical investigation</w:t>
      </w:r>
      <w:r w:rsidR="00805C41">
        <w:rPr>
          <w:rFonts w:ascii="Times New Roman" w:eastAsia="Times New Roman" w:hAnsi="Times New Roman" w:cs="Times New Roman"/>
          <w:sz w:val="24"/>
          <w:szCs w:val="24"/>
        </w:rPr>
        <w:t xml:space="preserve"> (</w:t>
      </w:r>
      <w:r w:rsidR="00805C41" w:rsidRPr="00805C41">
        <w:rPr>
          <w:rFonts w:ascii="Times New Roman" w:eastAsia="Times New Roman" w:hAnsi="Times New Roman" w:cs="Times New Roman"/>
          <w:color w:val="000000"/>
          <w:sz w:val="24"/>
          <w:szCs w:val="24"/>
        </w:rPr>
        <w:t>Thorndike, 2001)</w:t>
      </w:r>
      <w:r w:rsidR="00212943">
        <w:rPr>
          <w:rFonts w:ascii="Times New Roman" w:eastAsia="Times New Roman" w:hAnsi="Times New Roman" w:cs="Times New Roman"/>
          <w:sz w:val="24"/>
          <w:szCs w:val="24"/>
        </w:rPr>
        <w:t>.</w:t>
      </w:r>
    </w:p>
    <w:p w:rsidR="00212943" w:rsidRDefault="00FB0DD2" w:rsidP="00B77A19">
      <w:pPr>
        <w:spacing w:before="100" w:beforeAutospacing="1" w:after="100" w:afterAutospacing="1"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In April 1922, </w:t>
      </w:r>
      <w:r w:rsidR="00C513FD">
        <w:rPr>
          <w:rFonts w:ascii="Times New Roman" w:eastAsia="Times New Roman" w:hAnsi="Times New Roman" w:cs="Times New Roman"/>
          <w:sz w:val="24"/>
          <w:szCs w:val="24"/>
        </w:rPr>
        <w:t>o</w:t>
      </w:r>
      <w:r>
        <w:rPr>
          <w:rFonts w:ascii="Times New Roman" w:eastAsia="Times New Roman" w:hAnsi="Times New Roman" w:cs="Times New Roman"/>
          <w:sz w:val="24"/>
          <w:szCs w:val="24"/>
        </w:rPr>
        <w:t xml:space="preserve">ne of the oil </w:t>
      </w:r>
      <w:r w:rsidR="00F23FAD">
        <w:rPr>
          <w:rFonts w:ascii="Times New Roman" w:eastAsia="Times New Roman" w:hAnsi="Times New Roman" w:cs="Times New Roman"/>
          <w:sz w:val="24"/>
          <w:szCs w:val="24"/>
        </w:rPr>
        <w:t>o</w:t>
      </w:r>
      <w:r>
        <w:rPr>
          <w:rFonts w:ascii="Times New Roman" w:eastAsia="Times New Roman" w:hAnsi="Times New Roman" w:cs="Times New Roman"/>
          <w:sz w:val="24"/>
          <w:szCs w:val="24"/>
        </w:rPr>
        <w:t>perators</w:t>
      </w:r>
      <w:r>
        <w:rPr>
          <w:rFonts w:ascii="Times New Roman" w:eastAsia="Times New Roman" w:hAnsi="Times New Roman" w:cs="Times New Roman"/>
          <w:sz w:val="24"/>
          <w:szCs w:val="24"/>
        </w:rPr>
        <w:t xml:space="preserve"> in Wyoming</w:t>
      </w:r>
      <w:r w:rsidR="00C513FD">
        <w:rPr>
          <w:rFonts w:ascii="Times New Roman" w:eastAsia="Times New Roman" w:hAnsi="Times New Roman" w:cs="Times New Roman"/>
          <w:sz w:val="24"/>
          <w:szCs w:val="24"/>
        </w:rPr>
        <w:t xml:space="preserve"> reported a case of displeasure in the land agreement deal in Sinclair to Senator John B. Kendrick. The point of contention was that the agreement was secretly made.</w:t>
      </w:r>
      <w:r w:rsidR="00F23FAD">
        <w:rPr>
          <w:rFonts w:ascii="Times New Roman" w:eastAsia="Times New Roman" w:hAnsi="Times New Roman" w:cs="Times New Roman"/>
          <w:sz w:val="24"/>
          <w:szCs w:val="24"/>
        </w:rPr>
        <w:t xml:space="preserve"> Although the senator did not respond immediately, several days later he came up with a resolution</w:t>
      </w:r>
      <w:r w:rsidR="008020D8">
        <w:rPr>
          <w:rFonts w:ascii="Times New Roman" w:eastAsia="Times New Roman" w:hAnsi="Times New Roman" w:cs="Times New Roman"/>
          <w:sz w:val="24"/>
          <w:szCs w:val="24"/>
        </w:rPr>
        <w:t xml:space="preserve"> to start off the probe into the land agreement deal. Robert M. La Follette, Sr., the Wisconsin Senator led the probe by the Public Lands Senate Committee into trying to figure out the issues</w:t>
      </w:r>
      <w:r w:rsidR="00C73F0E">
        <w:rPr>
          <w:rFonts w:ascii="Times New Roman" w:eastAsia="Times New Roman" w:hAnsi="Times New Roman" w:cs="Times New Roman"/>
          <w:sz w:val="24"/>
          <w:szCs w:val="24"/>
        </w:rPr>
        <w:t xml:space="preserve">. At first, Senator Robert was convinced that the secretary was </w:t>
      </w:r>
      <w:r w:rsidR="00C73F0E">
        <w:rPr>
          <w:rFonts w:ascii="Times New Roman" w:eastAsia="Times New Roman" w:hAnsi="Times New Roman" w:cs="Times New Roman"/>
          <w:sz w:val="24"/>
          <w:szCs w:val="24"/>
        </w:rPr>
        <w:lastRenderedPageBreak/>
        <w:t>innocent. However, his suspicion was heightened when his office at the Senate Office Building was raided.</w:t>
      </w:r>
      <w:r w:rsidR="006A6764">
        <w:rPr>
          <w:rFonts w:ascii="Times New Roman" w:eastAsia="Times New Roman" w:hAnsi="Times New Roman" w:cs="Times New Roman"/>
          <w:sz w:val="24"/>
          <w:szCs w:val="24"/>
        </w:rPr>
        <w:t xml:space="preserve"> Thomas J. Walsh, a Democrat Senator from Montana, and a junior minority conducted another inquiry on the issue</w:t>
      </w:r>
      <w:r w:rsidR="00C57FA5">
        <w:rPr>
          <w:rFonts w:ascii="Times New Roman" w:eastAsia="Times New Roman" w:hAnsi="Times New Roman" w:cs="Times New Roman"/>
          <w:sz w:val="24"/>
          <w:szCs w:val="24"/>
        </w:rPr>
        <w:t>. For more than two years, Walsh went on with the investigations but as time progressed Secretary Fall moved back and erased his tracks</w:t>
      </w:r>
      <w:r w:rsidR="00805C41">
        <w:rPr>
          <w:rFonts w:ascii="Times New Roman" w:eastAsia="Times New Roman" w:hAnsi="Times New Roman" w:cs="Times New Roman"/>
          <w:sz w:val="24"/>
          <w:szCs w:val="24"/>
        </w:rPr>
        <w:t xml:space="preserve"> (</w:t>
      </w:r>
      <w:r w:rsidR="00805C41" w:rsidRPr="00805C41">
        <w:rPr>
          <w:rFonts w:ascii="Times New Roman" w:eastAsia="Times New Roman" w:hAnsi="Times New Roman" w:cs="Times New Roman"/>
          <w:color w:val="000000"/>
          <w:sz w:val="24"/>
          <w:szCs w:val="24"/>
        </w:rPr>
        <w:t>McCartney</w:t>
      </w:r>
      <w:r w:rsidR="00451358">
        <w:rPr>
          <w:rFonts w:ascii="Times New Roman" w:eastAsia="Times New Roman" w:hAnsi="Times New Roman" w:cs="Times New Roman"/>
          <w:color w:val="000000"/>
          <w:sz w:val="24"/>
          <w:szCs w:val="24"/>
        </w:rPr>
        <w:t xml:space="preserve"> et al</w:t>
      </w:r>
      <w:r w:rsidR="00805C41" w:rsidRPr="00805C41">
        <w:rPr>
          <w:rFonts w:ascii="Times New Roman" w:eastAsia="Times New Roman" w:hAnsi="Times New Roman" w:cs="Times New Roman"/>
          <w:color w:val="000000"/>
          <w:sz w:val="24"/>
          <w:szCs w:val="24"/>
        </w:rPr>
        <w:t>,</w:t>
      </w:r>
      <w:r w:rsidR="00805C41">
        <w:rPr>
          <w:rFonts w:ascii="Times New Roman" w:eastAsia="Times New Roman" w:hAnsi="Times New Roman" w:cs="Times New Roman"/>
          <w:color w:val="000000"/>
          <w:sz w:val="24"/>
          <w:szCs w:val="24"/>
        </w:rPr>
        <w:t xml:space="preserve"> 2012)</w:t>
      </w:r>
      <w:r w:rsidR="0024187D">
        <w:rPr>
          <w:rFonts w:ascii="Times New Roman" w:eastAsia="Times New Roman" w:hAnsi="Times New Roman" w:cs="Times New Roman"/>
          <w:sz w:val="24"/>
          <w:szCs w:val="24"/>
        </w:rPr>
        <w:t>.</w:t>
      </w:r>
    </w:p>
    <w:p w:rsidR="0024187D" w:rsidRDefault="00FB0DD2" w:rsidP="00B77A19">
      <w:pPr>
        <w:spacing w:before="100" w:beforeAutospacing="1" w:after="100" w:afterAutospacing="1"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At first, there was evidence of a crime that was done as the lease was legally acceptable but some of the records on </w:t>
      </w:r>
      <w:r>
        <w:rPr>
          <w:rFonts w:ascii="Times New Roman" w:eastAsia="Times New Roman" w:hAnsi="Times New Roman" w:cs="Times New Roman"/>
          <w:sz w:val="24"/>
          <w:szCs w:val="24"/>
        </w:rPr>
        <w:t>the deal started disappearing mysteriously.</w:t>
      </w:r>
      <w:r w:rsidR="0062769F">
        <w:rPr>
          <w:rFonts w:ascii="Times New Roman" w:eastAsia="Times New Roman" w:hAnsi="Times New Roman" w:cs="Times New Roman"/>
          <w:sz w:val="24"/>
          <w:szCs w:val="24"/>
        </w:rPr>
        <w:t xml:space="preserve"> Fall made sure that the lease appeared legal, but was not able to show his reasoning behind the acceptance of the loan and the prizes.</w:t>
      </w:r>
      <w:r w:rsidR="00593EC3">
        <w:rPr>
          <w:rFonts w:ascii="Times New Roman" w:eastAsia="Times New Roman" w:hAnsi="Times New Roman" w:cs="Times New Roman"/>
          <w:sz w:val="24"/>
          <w:szCs w:val="24"/>
        </w:rPr>
        <w:t xml:space="preserve"> As of 1924 the remaining unanswered question was how he was able to </w:t>
      </w:r>
      <w:r w:rsidR="007F7234">
        <w:rPr>
          <w:rFonts w:ascii="Times New Roman" w:eastAsia="Times New Roman" w:hAnsi="Times New Roman" w:cs="Times New Roman"/>
          <w:sz w:val="24"/>
          <w:szCs w:val="24"/>
        </w:rPr>
        <w:t>acquire</w:t>
      </w:r>
      <w:r w:rsidR="00593EC3">
        <w:rPr>
          <w:rFonts w:ascii="Times New Roman" w:eastAsia="Times New Roman" w:hAnsi="Times New Roman" w:cs="Times New Roman"/>
          <w:sz w:val="24"/>
          <w:szCs w:val="24"/>
        </w:rPr>
        <w:t xml:space="preserve"> so much wealth in such a short time. Majority of the money received from the deal was </w:t>
      </w:r>
      <w:r w:rsidR="007F7234">
        <w:rPr>
          <w:rFonts w:ascii="Times New Roman" w:eastAsia="Times New Roman" w:hAnsi="Times New Roman" w:cs="Times New Roman"/>
          <w:sz w:val="24"/>
          <w:szCs w:val="24"/>
        </w:rPr>
        <w:t>diverted into his business investments and the cattle ranch.</w:t>
      </w:r>
      <w:r w:rsidR="00F96546">
        <w:rPr>
          <w:rFonts w:ascii="Times New Roman" w:eastAsia="Times New Roman" w:hAnsi="Times New Roman" w:cs="Times New Roman"/>
          <w:sz w:val="24"/>
          <w:szCs w:val="24"/>
        </w:rPr>
        <w:t xml:space="preserve"> In the end, as the probe was almost declaring the secretary innocent, Walsh discovered a convincing piece of evidence of the $100,000 zero-interest</w:t>
      </w:r>
      <w:r w:rsidR="008B02A1">
        <w:rPr>
          <w:rFonts w:ascii="Times New Roman" w:eastAsia="Times New Roman" w:hAnsi="Times New Roman" w:cs="Times New Roman"/>
          <w:sz w:val="24"/>
          <w:szCs w:val="24"/>
        </w:rPr>
        <w:t xml:space="preserve"> loan given by Doheny. Fall has forgotten to clean up the evidence</w:t>
      </w:r>
      <w:r w:rsidR="002F4D5A">
        <w:rPr>
          <w:rFonts w:ascii="Times New Roman" w:eastAsia="Times New Roman" w:hAnsi="Times New Roman" w:cs="Times New Roman"/>
          <w:sz w:val="24"/>
          <w:szCs w:val="24"/>
        </w:rPr>
        <w:t>. The revelation of the loan opened the probe back again into the hand of the public land committee. From 1920, civil and criminal lawsuits related to the scandal proceeded after the discovery. The Supreme Court ruled that the two oil corporation had received the lease fraudulently.</w:t>
      </w:r>
      <w:r w:rsidR="00114B37">
        <w:rPr>
          <w:rFonts w:ascii="Times New Roman" w:eastAsia="Times New Roman" w:hAnsi="Times New Roman" w:cs="Times New Roman"/>
          <w:sz w:val="24"/>
          <w:szCs w:val="24"/>
        </w:rPr>
        <w:t xml:space="preserve"> The leases at the Teapot Dome and Elk Hills were finally invalidated at October and February 1927. </w:t>
      </w:r>
      <w:r w:rsidR="005B045D">
        <w:rPr>
          <w:rFonts w:ascii="Times New Roman" w:eastAsia="Times New Roman" w:hAnsi="Times New Roman" w:cs="Times New Roman"/>
          <w:sz w:val="24"/>
          <w:szCs w:val="24"/>
        </w:rPr>
        <w:t>“</w:t>
      </w:r>
      <w:r w:rsidR="00114B37">
        <w:rPr>
          <w:rFonts w:ascii="Times New Roman" w:eastAsia="Times New Roman" w:hAnsi="Times New Roman" w:cs="Times New Roman"/>
          <w:sz w:val="24"/>
          <w:szCs w:val="24"/>
        </w:rPr>
        <w:t>The control over the oil reserves was returned to the Navy Department</w:t>
      </w:r>
      <w:r w:rsidR="005B045D">
        <w:rPr>
          <w:rFonts w:ascii="Times New Roman" w:eastAsia="Times New Roman" w:hAnsi="Times New Roman" w:cs="Times New Roman"/>
          <w:sz w:val="24"/>
          <w:szCs w:val="24"/>
        </w:rPr>
        <w:t>.”</w:t>
      </w:r>
      <w:bookmarkStart w:id="0" w:name="_GoBack"/>
      <w:bookmarkEnd w:id="0"/>
      <w:r w:rsidR="00805C41">
        <w:rPr>
          <w:rFonts w:ascii="Times New Roman" w:eastAsia="Times New Roman" w:hAnsi="Times New Roman" w:cs="Times New Roman"/>
          <w:sz w:val="24"/>
          <w:szCs w:val="24"/>
        </w:rPr>
        <w:t xml:space="preserve"> (</w:t>
      </w:r>
      <w:r w:rsidR="00805C41" w:rsidRPr="00805C41">
        <w:rPr>
          <w:rFonts w:ascii="Times New Roman" w:eastAsia="Times New Roman" w:hAnsi="Times New Roman" w:cs="Times New Roman"/>
          <w:color w:val="000000"/>
          <w:sz w:val="24"/>
          <w:szCs w:val="24"/>
        </w:rPr>
        <w:t>Davis, 2008)</w:t>
      </w:r>
      <w:r w:rsidR="00114B37">
        <w:rPr>
          <w:rFonts w:ascii="Times New Roman" w:eastAsia="Times New Roman" w:hAnsi="Times New Roman" w:cs="Times New Roman"/>
          <w:sz w:val="24"/>
          <w:szCs w:val="24"/>
        </w:rPr>
        <w:t xml:space="preserve">. </w:t>
      </w:r>
    </w:p>
    <w:p w:rsidR="00CD468E" w:rsidRDefault="00FB0DD2" w:rsidP="00CD468E">
      <w:pPr>
        <w:spacing w:before="100" w:beforeAutospacing="1" w:after="100" w:afterAutospacing="1"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In 1929, Secretary Albert Fall was found guilty of receiving bribes when issuing out the leases.</w:t>
      </w:r>
      <w:r w:rsidR="00EE2511">
        <w:rPr>
          <w:rFonts w:ascii="Times New Roman" w:eastAsia="Times New Roman" w:hAnsi="Times New Roman" w:cs="Times New Roman"/>
          <w:sz w:val="24"/>
          <w:szCs w:val="24"/>
        </w:rPr>
        <w:t xml:space="preserve"> However, Doheny was acquitted of all the charges of giving bribes to Fall. </w:t>
      </w:r>
      <w:r w:rsidR="00CA42FC">
        <w:rPr>
          <w:rFonts w:ascii="Times New Roman" w:eastAsia="Times New Roman" w:hAnsi="Times New Roman" w:cs="Times New Roman"/>
          <w:sz w:val="24"/>
          <w:szCs w:val="24"/>
        </w:rPr>
        <w:t>The company was finally foreclosed for failure to pay the loan which was practically a loan that has been given to the secretary. Sinclair was imprisoned for 6 months on the charges of Jury tampering</w:t>
      </w:r>
      <w:r w:rsidR="00CB1797">
        <w:rPr>
          <w:rFonts w:ascii="Times New Roman" w:eastAsia="Times New Roman" w:hAnsi="Times New Roman" w:cs="Times New Roman"/>
          <w:sz w:val="24"/>
          <w:szCs w:val="24"/>
        </w:rPr>
        <w:t xml:space="preserve">. </w:t>
      </w:r>
      <w:r w:rsidR="00CB1797">
        <w:rPr>
          <w:rFonts w:ascii="Times New Roman" w:eastAsia="Times New Roman" w:hAnsi="Times New Roman" w:cs="Times New Roman"/>
          <w:sz w:val="24"/>
          <w:szCs w:val="24"/>
        </w:rPr>
        <w:lastRenderedPageBreak/>
        <w:t>Although the secretary for the interior department was responsible for the bribery and fraudulent dealings, the President Harding public image was soiled for being engaged in unethical people. The evidence of the secretary wrongdoing appeared after the death of President Harding in 1923. This may be an indication that the administration was working together to cover up Fall's illegal dealings.</w:t>
      </w:r>
      <w:r w:rsidR="00F07DB0">
        <w:rPr>
          <w:rFonts w:ascii="Times New Roman" w:eastAsia="Times New Roman" w:hAnsi="Times New Roman" w:cs="Times New Roman"/>
          <w:sz w:val="24"/>
          <w:szCs w:val="24"/>
        </w:rPr>
        <w:t xml:space="preserve"> Albert Fall was also suspected of killing Jennings Fountain and the 8-year old son Henry. The two were actively involved in the case proceeding. All the killings happened at White Sands next to Tularosa were the two were </w:t>
      </w:r>
      <w:r w:rsidR="00F646B9">
        <w:rPr>
          <w:rFonts w:ascii="Times New Roman" w:eastAsia="Times New Roman" w:hAnsi="Times New Roman" w:cs="Times New Roman"/>
          <w:sz w:val="24"/>
          <w:szCs w:val="24"/>
        </w:rPr>
        <w:t>riding home after meeting at the suspect’s ranch.</w:t>
      </w:r>
      <w:r w:rsidR="00F07DB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The bribery scandal has always been connected to President Harding administration although he did not directly advocate for such actions. It was after his death that the evidence </w:t>
      </w:r>
      <w:r>
        <w:rPr>
          <w:rFonts w:ascii="Times New Roman" w:eastAsia="Times New Roman" w:hAnsi="Times New Roman" w:cs="Times New Roman"/>
          <w:sz w:val="24"/>
          <w:szCs w:val="24"/>
        </w:rPr>
        <w:t>to incriminate the secretary was found. The oil industry is a quite sensitive and complex sector. People have been killed as a result of the oil trade. When Secretary Fall engaged in illegal dealings with the oilmen it was impossible to go undetected. Alth</w:t>
      </w:r>
      <w:r>
        <w:rPr>
          <w:rFonts w:ascii="Times New Roman" w:eastAsia="Times New Roman" w:hAnsi="Times New Roman" w:cs="Times New Roman"/>
          <w:sz w:val="24"/>
          <w:szCs w:val="24"/>
        </w:rPr>
        <w:t>ough he had taken the step to clean his footstep, at the end he was caught and jailed. Conversely, none of the oilmen was arrested for giving him the bribe</w:t>
      </w:r>
      <w:r w:rsidR="0045135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rsidR="00783ADB" w:rsidRDefault="00FB0DD2" w:rsidP="00783ADB">
      <w:pPr>
        <w:spacing w:before="100" w:beforeAutospacing="1" w:after="100" w:afterAutospacing="1"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concept of bribery in the business world is a common phenomenon. Bribery may in the form of ca</w:t>
      </w:r>
      <w:r>
        <w:rPr>
          <w:rFonts w:ascii="Times New Roman" w:eastAsia="Times New Roman" w:hAnsi="Times New Roman" w:cs="Times New Roman"/>
          <w:sz w:val="24"/>
          <w:szCs w:val="24"/>
        </w:rPr>
        <w:t>sh, gifts, investment deals or ownership pact. The primary objective of such an arrangement is to convince one party to make favors for business gains. In most cases, the arrangement is illegal and the individuals engage in shortcuts to get things done. In</w:t>
      </w:r>
      <w:r>
        <w:rPr>
          <w:rFonts w:ascii="Times New Roman" w:eastAsia="Times New Roman" w:hAnsi="Times New Roman" w:cs="Times New Roman"/>
          <w:sz w:val="24"/>
          <w:szCs w:val="24"/>
        </w:rPr>
        <w:t xml:space="preserve"> the US, bribery is considered an illegal business practice and anyone who is convicted of engaging in the act may be either imprisoned, fined or both. Some American multinationals have been caught in bribery cases. A perfect example is Walmart which was c</w:t>
      </w:r>
      <w:r>
        <w:rPr>
          <w:rFonts w:ascii="Times New Roman" w:eastAsia="Times New Roman" w:hAnsi="Times New Roman" w:cs="Times New Roman"/>
          <w:sz w:val="24"/>
          <w:szCs w:val="24"/>
        </w:rPr>
        <w:t xml:space="preserve">harged with issuing out bribes in Mexico to be awarded permits. There are various forms of bribery depending on the scenario. </w:t>
      </w:r>
      <w:r>
        <w:rPr>
          <w:rFonts w:ascii="Times New Roman" w:eastAsia="Times New Roman" w:hAnsi="Times New Roman" w:cs="Times New Roman"/>
          <w:sz w:val="24"/>
          <w:szCs w:val="24"/>
        </w:rPr>
        <w:lastRenderedPageBreak/>
        <w:t>Lubrication, as the name suggests, is a small fee that is given to the low-level employee to speed up a task. In extortion, a part</w:t>
      </w:r>
      <w:r>
        <w:rPr>
          <w:rFonts w:ascii="Times New Roman" w:eastAsia="Times New Roman" w:hAnsi="Times New Roman" w:cs="Times New Roman"/>
          <w:sz w:val="24"/>
          <w:szCs w:val="24"/>
        </w:rPr>
        <w:t>y will demand a bribe so as to do something</w:t>
      </w:r>
      <w:r w:rsidR="00805C41">
        <w:rPr>
          <w:rFonts w:ascii="Times New Roman" w:eastAsia="Times New Roman" w:hAnsi="Times New Roman" w:cs="Times New Roman"/>
          <w:sz w:val="24"/>
          <w:szCs w:val="24"/>
        </w:rPr>
        <w:t xml:space="preserve"> (</w:t>
      </w:r>
      <w:r w:rsidR="00805C41" w:rsidRPr="00805C41">
        <w:rPr>
          <w:rFonts w:ascii="Times New Roman" w:eastAsia="Times New Roman" w:hAnsi="Times New Roman" w:cs="Times New Roman"/>
          <w:color w:val="000000"/>
          <w:sz w:val="24"/>
          <w:szCs w:val="24"/>
        </w:rPr>
        <w:t>Davis, 2008)</w:t>
      </w:r>
      <w:r>
        <w:rPr>
          <w:rFonts w:ascii="Times New Roman" w:eastAsia="Times New Roman" w:hAnsi="Times New Roman" w:cs="Times New Roman"/>
          <w:sz w:val="24"/>
          <w:szCs w:val="24"/>
        </w:rPr>
        <w:t>.</w:t>
      </w:r>
    </w:p>
    <w:p w:rsidR="007C0C51" w:rsidRDefault="00FB0DD2" w:rsidP="007C0C51">
      <w:pPr>
        <w:spacing w:before="100" w:beforeAutospacing="1" w:after="100" w:afterAutospacing="1"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the Teapot Dome Scandal, the parties involved were Secretary Fall and the three oilmen who have fraudulently issued leases to the oil reserves that belonged to the government. All the leases were awarded at a low cost without going through a process of </w:t>
      </w:r>
      <w:r>
        <w:rPr>
          <w:rFonts w:ascii="Times New Roman" w:eastAsia="Times New Roman" w:hAnsi="Times New Roman" w:cs="Times New Roman"/>
          <w:sz w:val="24"/>
          <w:szCs w:val="24"/>
        </w:rPr>
        <w:t>competitive bidding. According to the law, every corporation should be given an equal chance of bidding for the lease. The lease should be given based on merit and not favor. The company should not in any way give bribe or gifts for a lease. In the scandal</w:t>
      </w:r>
      <w:r>
        <w:rPr>
          <w:rFonts w:ascii="Times New Roman" w:eastAsia="Times New Roman" w:hAnsi="Times New Roman" w:cs="Times New Roman"/>
          <w:sz w:val="24"/>
          <w:szCs w:val="24"/>
        </w:rPr>
        <w:t>, the Secretary awarded the lease to his friends after being given a loan, and some other present. The conditions surrounding the scandal are in violation of the business ethics.  Once the secretary was found out, he tries to cover up his steps by destroyi</w:t>
      </w:r>
      <w:r>
        <w:rPr>
          <w:rFonts w:ascii="Times New Roman" w:eastAsia="Times New Roman" w:hAnsi="Times New Roman" w:cs="Times New Roman"/>
          <w:sz w:val="24"/>
          <w:szCs w:val="24"/>
        </w:rPr>
        <w:t xml:space="preserve">ng the evidence. If it was not for the minority senator, the suspect would have walked free. The evidence ensures that Fall was arrested and </w:t>
      </w:r>
      <w:r w:rsidR="00805C41">
        <w:rPr>
          <w:rFonts w:ascii="Times New Roman" w:eastAsia="Times New Roman" w:hAnsi="Times New Roman" w:cs="Times New Roman"/>
          <w:sz w:val="24"/>
          <w:szCs w:val="24"/>
        </w:rPr>
        <w:t>the reserves were returned to the Navy Department (</w:t>
      </w:r>
      <w:r w:rsidR="00451358">
        <w:rPr>
          <w:rFonts w:ascii="Times New Roman" w:eastAsia="Times New Roman" w:hAnsi="Times New Roman" w:cs="Times New Roman"/>
          <w:color w:val="000000"/>
          <w:sz w:val="24"/>
          <w:szCs w:val="24"/>
        </w:rPr>
        <w:t xml:space="preserve">McCartney et al, </w:t>
      </w:r>
      <w:r w:rsidR="00805C41">
        <w:rPr>
          <w:rFonts w:ascii="Times New Roman" w:eastAsia="Times New Roman" w:hAnsi="Times New Roman" w:cs="Times New Roman"/>
          <w:color w:val="000000"/>
          <w:sz w:val="24"/>
          <w:szCs w:val="24"/>
        </w:rPr>
        <w:t>2012)</w:t>
      </w:r>
      <w:r w:rsidR="00805C41">
        <w:rPr>
          <w:rFonts w:ascii="Times New Roman" w:eastAsia="Times New Roman" w:hAnsi="Times New Roman" w:cs="Times New Roman"/>
          <w:sz w:val="24"/>
          <w:szCs w:val="24"/>
        </w:rPr>
        <w:t>.</w:t>
      </w:r>
    </w:p>
    <w:p w:rsidR="00805C41" w:rsidRPr="003C61D7" w:rsidRDefault="00FB0DD2" w:rsidP="007C0C51">
      <w:pPr>
        <w:spacing w:before="100" w:beforeAutospacing="1" w:after="100" w:afterAutospacing="1"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In conclusion, the Teapot Scandal was on</w:t>
      </w:r>
      <w:r>
        <w:rPr>
          <w:rFonts w:ascii="Times New Roman" w:eastAsia="Times New Roman" w:hAnsi="Times New Roman" w:cs="Times New Roman"/>
          <w:sz w:val="24"/>
          <w:szCs w:val="24"/>
        </w:rPr>
        <w:t>e most sensational bribery case in the President Harding administration.</w:t>
      </w:r>
      <w:r w:rsidRPr="00805C4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The oil industry is a quite sensitive and complex sector. People have been killed as a result of the oil trade. When Secretary Fall engaged in illegal dealings with the oilmen it was </w:t>
      </w:r>
      <w:r>
        <w:rPr>
          <w:rFonts w:ascii="Times New Roman" w:eastAsia="Times New Roman" w:hAnsi="Times New Roman" w:cs="Times New Roman"/>
          <w:sz w:val="24"/>
          <w:szCs w:val="24"/>
        </w:rPr>
        <w:t>impossible to go undetected. A team led by Senator Thomas J. Walsh was involved in the investigation of the bribery claims. The Secretary was found guilty of all the allegations and convicted for accepting bribes from the corporations. Albert became the fi</w:t>
      </w:r>
      <w:r>
        <w:rPr>
          <w:rFonts w:ascii="Times New Roman" w:eastAsia="Times New Roman" w:hAnsi="Times New Roman" w:cs="Times New Roman"/>
          <w:sz w:val="24"/>
          <w:szCs w:val="24"/>
        </w:rPr>
        <w:t>rst cabinet member to be convicted and serve a jail term. Although he had taken the step to clean his footstep, at the end he was caught and jailed (</w:t>
      </w:r>
      <w:r w:rsidRPr="00805C41">
        <w:rPr>
          <w:rFonts w:ascii="Times New Roman" w:eastAsia="Times New Roman" w:hAnsi="Times New Roman" w:cs="Times New Roman"/>
          <w:color w:val="000000"/>
          <w:sz w:val="24"/>
          <w:szCs w:val="24"/>
        </w:rPr>
        <w:t>Davis, 2008)</w:t>
      </w:r>
      <w:r>
        <w:rPr>
          <w:rFonts w:ascii="Times New Roman" w:eastAsia="Times New Roman" w:hAnsi="Times New Roman" w:cs="Times New Roman"/>
          <w:sz w:val="24"/>
          <w:szCs w:val="24"/>
        </w:rPr>
        <w:t>.</w:t>
      </w:r>
    </w:p>
    <w:p w:rsidR="00805C41" w:rsidRDefault="00805C41" w:rsidP="00805C41">
      <w:pPr>
        <w:shd w:val="clear" w:color="auto" w:fill="FFFFFF"/>
        <w:spacing w:after="0" w:line="240" w:lineRule="auto"/>
        <w:jc w:val="center"/>
        <w:rPr>
          <w:rFonts w:ascii="Times New Roman" w:eastAsia="Times New Roman" w:hAnsi="Times New Roman" w:cs="Times New Roman"/>
          <w:color w:val="000000"/>
          <w:sz w:val="24"/>
          <w:szCs w:val="24"/>
        </w:rPr>
      </w:pPr>
    </w:p>
    <w:p w:rsidR="00805C41" w:rsidRDefault="00805C41" w:rsidP="00451358">
      <w:pPr>
        <w:shd w:val="clear" w:color="auto" w:fill="FFFFFF"/>
        <w:spacing w:after="0" w:line="240" w:lineRule="auto"/>
        <w:rPr>
          <w:rFonts w:ascii="Times New Roman" w:eastAsia="Times New Roman" w:hAnsi="Times New Roman" w:cs="Times New Roman"/>
          <w:color w:val="000000"/>
          <w:sz w:val="24"/>
          <w:szCs w:val="24"/>
        </w:rPr>
      </w:pPr>
    </w:p>
    <w:p w:rsidR="00805C41" w:rsidRPr="00805C41" w:rsidRDefault="00FB0DD2" w:rsidP="00805C41">
      <w:pPr>
        <w:shd w:val="clear" w:color="auto" w:fill="FFFFFF"/>
        <w:spacing w:after="0" w:line="240" w:lineRule="auto"/>
        <w:jc w:val="center"/>
        <w:rPr>
          <w:rFonts w:ascii="Times New Roman" w:eastAsia="Times New Roman" w:hAnsi="Times New Roman" w:cs="Times New Roman"/>
          <w:color w:val="000000"/>
          <w:sz w:val="24"/>
          <w:szCs w:val="24"/>
        </w:rPr>
      </w:pPr>
      <w:r w:rsidRPr="00805C41">
        <w:rPr>
          <w:rFonts w:ascii="Times New Roman" w:eastAsia="Times New Roman" w:hAnsi="Times New Roman" w:cs="Times New Roman"/>
          <w:color w:val="000000"/>
          <w:sz w:val="24"/>
          <w:szCs w:val="24"/>
        </w:rPr>
        <w:t>References</w:t>
      </w:r>
    </w:p>
    <w:p w:rsidR="00805C41" w:rsidRPr="00805C41" w:rsidRDefault="00FB0DD2" w:rsidP="00805C41">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805C41">
        <w:rPr>
          <w:rFonts w:ascii="Times New Roman" w:eastAsia="Times New Roman" w:hAnsi="Times New Roman" w:cs="Times New Roman"/>
          <w:color w:val="000000"/>
          <w:sz w:val="24"/>
          <w:szCs w:val="24"/>
        </w:rPr>
        <w:t>Davis, B. J. (2008). </w:t>
      </w:r>
      <w:r w:rsidRPr="00805C41">
        <w:rPr>
          <w:rFonts w:ascii="Times New Roman" w:eastAsia="Times New Roman" w:hAnsi="Times New Roman" w:cs="Times New Roman"/>
          <w:i/>
          <w:iCs/>
          <w:color w:val="000000"/>
          <w:sz w:val="24"/>
          <w:szCs w:val="24"/>
        </w:rPr>
        <w:t>The Teapot Dome Scandal: Corruption rocks 1920s America</w:t>
      </w:r>
      <w:r w:rsidRPr="00805C41">
        <w:rPr>
          <w:rFonts w:ascii="Times New Roman" w:eastAsia="Times New Roman" w:hAnsi="Times New Roman" w:cs="Times New Roman"/>
          <w:color w:val="000000"/>
          <w:sz w:val="24"/>
          <w:szCs w:val="24"/>
        </w:rPr>
        <w:t>. Mi</w:t>
      </w:r>
      <w:r w:rsidRPr="00805C41">
        <w:rPr>
          <w:rFonts w:ascii="Times New Roman" w:eastAsia="Times New Roman" w:hAnsi="Times New Roman" w:cs="Times New Roman"/>
          <w:color w:val="000000"/>
          <w:sz w:val="24"/>
          <w:szCs w:val="24"/>
        </w:rPr>
        <w:t>nneapolis, MN: Compass Point Books.</w:t>
      </w:r>
    </w:p>
    <w:p w:rsidR="00805C41" w:rsidRPr="00805C41" w:rsidRDefault="00FB0DD2" w:rsidP="00805C41">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805C41">
        <w:rPr>
          <w:rFonts w:ascii="Times New Roman" w:eastAsia="Times New Roman" w:hAnsi="Times New Roman" w:cs="Times New Roman"/>
          <w:color w:val="000000"/>
          <w:sz w:val="24"/>
          <w:szCs w:val="24"/>
        </w:rPr>
        <w:t>McCartney, L., Hughes, W., Blackstone Audio, Inc, &amp; OneClick Digital (Firm). (2012). </w:t>
      </w:r>
      <w:r w:rsidRPr="00805C41">
        <w:rPr>
          <w:rFonts w:ascii="Times New Roman" w:eastAsia="Times New Roman" w:hAnsi="Times New Roman" w:cs="Times New Roman"/>
          <w:i/>
          <w:iCs/>
          <w:color w:val="000000"/>
          <w:sz w:val="24"/>
          <w:szCs w:val="24"/>
        </w:rPr>
        <w:t>The Teapot Dome Scandal: [how big oil bought the Harding White House and tried to steal the country]</w:t>
      </w:r>
      <w:r w:rsidRPr="00805C41">
        <w:rPr>
          <w:rFonts w:ascii="Times New Roman" w:eastAsia="Times New Roman" w:hAnsi="Times New Roman" w:cs="Times New Roman"/>
          <w:color w:val="000000"/>
          <w:sz w:val="24"/>
          <w:szCs w:val="24"/>
        </w:rPr>
        <w:t>. Ashland, Or.: Blackstone Audio.</w:t>
      </w:r>
    </w:p>
    <w:p w:rsidR="00805C41" w:rsidRPr="00805C41" w:rsidRDefault="00FB0DD2" w:rsidP="00805C41">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805C41">
        <w:rPr>
          <w:rFonts w:ascii="Times New Roman" w:eastAsia="Times New Roman" w:hAnsi="Times New Roman" w:cs="Times New Roman"/>
          <w:color w:val="000000"/>
          <w:sz w:val="24"/>
          <w:szCs w:val="24"/>
        </w:rPr>
        <w:t>T</w:t>
      </w:r>
      <w:r w:rsidRPr="00805C41">
        <w:rPr>
          <w:rFonts w:ascii="Times New Roman" w:eastAsia="Times New Roman" w:hAnsi="Times New Roman" w:cs="Times New Roman"/>
          <w:color w:val="000000"/>
          <w:sz w:val="24"/>
          <w:szCs w:val="24"/>
        </w:rPr>
        <w:t>horndike, J. L. (2001). </w:t>
      </w:r>
      <w:r w:rsidRPr="00805C41">
        <w:rPr>
          <w:rFonts w:ascii="Times New Roman" w:eastAsia="Times New Roman" w:hAnsi="Times New Roman" w:cs="Times New Roman"/>
          <w:i/>
          <w:iCs/>
          <w:color w:val="000000"/>
          <w:sz w:val="24"/>
          <w:szCs w:val="24"/>
        </w:rPr>
        <w:t>The Teapot Dome scandal trial: A headline court case</w:t>
      </w:r>
      <w:r w:rsidRPr="00805C41">
        <w:rPr>
          <w:rFonts w:ascii="Times New Roman" w:eastAsia="Times New Roman" w:hAnsi="Times New Roman" w:cs="Times New Roman"/>
          <w:color w:val="000000"/>
          <w:sz w:val="24"/>
          <w:szCs w:val="24"/>
        </w:rPr>
        <w:t>. Berkeley Heights, NJ: Enslow Publishers.</w:t>
      </w:r>
    </w:p>
    <w:p w:rsidR="00E11603" w:rsidRDefault="00E11603" w:rsidP="00805C41">
      <w:pPr>
        <w:spacing w:line="480" w:lineRule="auto"/>
      </w:pPr>
    </w:p>
    <w:sectPr w:rsidR="00E11603" w:rsidSect="00502D6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B0DD2" w:rsidRDefault="00FB0DD2">
      <w:pPr>
        <w:spacing w:after="0" w:line="240" w:lineRule="auto"/>
      </w:pPr>
      <w:r>
        <w:separator/>
      </w:r>
    </w:p>
  </w:endnote>
  <w:endnote w:type="continuationSeparator" w:id="0">
    <w:p w:rsidR="00FB0DD2" w:rsidRDefault="00FB0D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B0DD2" w:rsidRDefault="00FB0DD2">
      <w:pPr>
        <w:spacing w:after="0" w:line="240" w:lineRule="auto"/>
      </w:pPr>
      <w:r>
        <w:separator/>
      </w:r>
    </w:p>
  </w:footnote>
  <w:footnote w:type="continuationSeparator" w:id="0">
    <w:p w:rsidR="00FB0DD2" w:rsidRDefault="00FB0DD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873611590"/>
      <w:docPartObj>
        <w:docPartGallery w:val="Page Numbers (Top of Page)"/>
        <w:docPartUnique/>
      </w:docPartObj>
    </w:sdtPr>
    <w:sdtEndPr>
      <w:rPr>
        <w:noProof/>
      </w:rPr>
    </w:sdtEndPr>
    <w:sdtContent>
      <w:p w:rsidR="00114B37" w:rsidRPr="00451358" w:rsidRDefault="00FB0DD2">
        <w:pPr>
          <w:pStyle w:val="Header"/>
          <w:jc w:val="right"/>
          <w:rPr>
            <w:rFonts w:ascii="Times New Roman" w:hAnsi="Times New Roman" w:cs="Times New Roman"/>
            <w:sz w:val="24"/>
            <w:szCs w:val="24"/>
          </w:rPr>
        </w:pPr>
        <w:r w:rsidRPr="00451358">
          <w:rPr>
            <w:rFonts w:ascii="Times New Roman" w:hAnsi="Times New Roman" w:cs="Times New Roman"/>
            <w:sz w:val="24"/>
            <w:szCs w:val="24"/>
          </w:rPr>
          <w:t>TEAPOT DOME SCANDAL</w:t>
        </w:r>
        <w:r w:rsidRPr="00451358">
          <w:rPr>
            <w:rFonts w:ascii="Times New Roman" w:hAnsi="Times New Roman" w:cs="Times New Roman"/>
            <w:sz w:val="24"/>
            <w:szCs w:val="24"/>
          </w:rPr>
          <w:tab/>
        </w:r>
        <w:r w:rsidRPr="00451358">
          <w:rPr>
            <w:rFonts w:ascii="Times New Roman" w:hAnsi="Times New Roman" w:cs="Times New Roman"/>
            <w:sz w:val="24"/>
            <w:szCs w:val="24"/>
          </w:rPr>
          <w:tab/>
        </w:r>
        <w:r w:rsidR="00D428F0" w:rsidRPr="00451358">
          <w:rPr>
            <w:rFonts w:ascii="Times New Roman" w:hAnsi="Times New Roman" w:cs="Times New Roman"/>
            <w:sz w:val="24"/>
            <w:szCs w:val="24"/>
          </w:rPr>
          <w:fldChar w:fldCharType="begin"/>
        </w:r>
        <w:r w:rsidR="00D428F0" w:rsidRPr="00451358">
          <w:rPr>
            <w:rFonts w:ascii="Times New Roman" w:hAnsi="Times New Roman" w:cs="Times New Roman"/>
            <w:sz w:val="24"/>
            <w:szCs w:val="24"/>
          </w:rPr>
          <w:instrText xml:space="preserve"> PAGE   \* MERGEFORMAT </w:instrText>
        </w:r>
        <w:r w:rsidR="00D428F0" w:rsidRPr="00451358">
          <w:rPr>
            <w:rFonts w:ascii="Times New Roman" w:hAnsi="Times New Roman" w:cs="Times New Roman"/>
            <w:sz w:val="24"/>
            <w:szCs w:val="24"/>
          </w:rPr>
          <w:fldChar w:fldCharType="separate"/>
        </w:r>
        <w:r w:rsidR="005B045D">
          <w:rPr>
            <w:rFonts w:ascii="Times New Roman" w:hAnsi="Times New Roman" w:cs="Times New Roman"/>
            <w:noProof/>
            <w:sz w:val="24"/>
            <w:szCs w:val="24"/>
          </w:rPr>
          <w:t>2</w:t>
        </w:r>
        <w:r w:rsidR="00D428F0" w:rsidRPr="00451358">
          <w:rPr>
            <w:rFonts w:ascii="Times New Roman" w:hAnsi="Times New Roman" w:cs="Times New Roman"/>
            <w:noProof/>
            <w:sz w:val="24"/>
            <w:szCs w:val="24"/>
          </w:rPr>
          <w:fldChar w:fldCharType="end"/>
        </w:r>
      </w:p>
    </w:sdtContent>
  </w:sdt>
  <w:p w:rsidR="00114B37" w:rsidRPr="00451358" w:rsidRDefault="00114B37">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1358" w:rsidRPr="00451358" w:rsidRDefault="00FB0DD2">
    <w:pPr>
      <w:pStyle w:val="Header"/>
      <w:jc w:val="right"/>
      <w:rPr>
        <w:rFonts w:ascii="Times New Roman" w:hAnsi="Times New Roman" w:cs="Times New Roman"/>
        <w:sz w:val="24"/>
        <w:szCs w:val="24"/>
      </w:rPr>
    </w:pPr>
    <w:r w:rsidRPr="00451358">
      <w:rPr>
        <w:rFonts w:ascii="Times New Roman" w:hAnsi="Times New Roman" w:cs="Times New Roman"/>
        <w:sz w:val="24"/>
        <w:szCs w:val="24"/>
      </w:rPr>
      <w:t xml:space="preserve">Running Head: </w:t>
    </w:r>
    <w:r w:rsidRPr="00451358">
      <w:rPr>
        <w:rFonts w:ascii="Times New Roman" w:hAnsi="Times New Roman" w:cs="Times New Roman"/>
        <w:sz w:val="24"/>
        <w:szCs w:val="24"/>
      </w:rPr>
      <w:t>TEAPOT DOME SCANDAL</w:t>
    </w:r>
    <w:r w:rsidRPr="00451358">
      <w:rPr>
        <w:rFonts w:ascii="Times New Roman" w:hAnsi="Times New Roman" w:cs="Times New Roman"/>
        <w:sz w:val="24"/>
        <w:szCs w:val="24"/>
      </w:rPr>
      <w:tab/>
    </w:r>
    <w:r w:rsidRPr="00451358">
      <w:rPr>
        <w:rFonts w:ascii="Times New Roman" w:hAnsi="Times New Roman" w:cs="Times New Roman"/>
        <w:sz w:val="24"/>
        <w:szCs w:val="24"/>
      </w:rPr>
      <w:tab/>
    </w:r>
    <w:sdt>
      <w:sdtPr>
        <w:rPr>
          <w:rFonts w:ascii="Times New Roman" w:hAnsi="Times New Roman" w:cs="Times New Roman"/>
          <w:sz w:val="24"/>
          <w:szCs w:val="24"/>
        </w:rPr>
        <w:id w:val="-2141175750"/>
        <w:docPartObj>
          <w:docPartGallery w:val="Page Numbers (Top of Page)"/>
          <w:docPartUnique/>
        </w:docPartObj>
      </w:sdtPr>
      <w:sdtEndPr>
        <w:rPr>
          <w:noProof/>
        </w:rPr>
      </w:sdtEndPr>
      <w:sdtContent>
        <w:r w:rsidRPr="00451358">
          <w:rPr>
            <w:rFonts w:ascii="Times New Roman" w:hAnsi="Times New Roman" w:cs="Times New Roman"/>
            <w:sz w:val="24"/>
            <w:szCs w:val="24"/>
          </w:rPr>
          <w:fldChar w:fldCharType="begin"/>
        </w:r>
        <w:r w:rsidRPr="00451358">
          <w:rPr>
            <w:rFonts w:ascii="Times New Roman" w:hAnsi="Times New Roman" w:cs="Times New Roman"/>
            <w:sz w:val="24"/>
            <w:szCs w:val="24"/>
          </w:rPr>
          <w:instrText xml:space="preserve"> PAGE   \* MERGEFORMAT </w:instrText>
        </w:r>
        <w:r w:rsidRPr="00451358">
          <w:rPr>
            <w:rFonts w:ascii="Times New Roman" w:hAnsi="Times New Roman" w:cs="Times New Roman"/>
            <w:sz w:val="24"/>
            <w:szCs w:val="24"/>
          </w:rPr>
          <w:fldChar w:fldCharType="separate"/>
        </w:r>
        <w:r w:rsidR="005B045D">
          <w:rPr>
            <w:rFonts w:ascii="Times New Roman" w:hAnsi="Times New Roman" w:cs="Times New Roman"/>
            <w:noProof/>
            <w:sz w:val="24"/>
            <w:szCs w:val="24"/>
          </w:rPr>
          <w:t>1</w:t>
        </w:r>
        <w:r w:rsidRPr="00451358">
          <w:rPr>
            <w:rFonts w:ascii="Times New Roman" w:hAnsi="Times New Roman" w:cs="Times New Roman"/>
            <w:noProof/>
            <w:sz w:val="24"/>
            <w:szCs w:val="24"/>
          </w:rPr>
          <w:fldChar w:fldCharType="end"/>
        </w:r>
      </w:sdtContent>
    </w:sdt>
  </w:p>
  <w:p w:rsidR="00114B37" w:rsidRPr="00451358" w:rsidRDefault="00114B37">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9031DB0"/>
    <w:multiLevelType w:val="multilevel"/>
    <w:tmpl w:val="5104763E"/>
    <w:lvl w:ilvl="0">
      <w:start w:val="1"/>
      <w:numFmt w:val="decimal"/>
      <w:lvlText w:val="%1."/>
      <w:lvlJc w:val="left"/>
      <w:pPr>
        <w:tabs>
          <w:tab w:val="num" w:pos="720"/>
        </w:tabs>
        <w:ind w:left="720" w:hanging="360"/>
      </w:pPr>
    </w:lvl>
    <w:lvl w:ilvl="1">
      <w:start w:val="1"/>
      <w:numFmt w:val="decimal"/>
      <w:lvlText w:val="%2."/>
      <w:lvlJc w:val="left"/>
      <w:pPr>
        <w:tabs>
          <w:tab w:val="num" w:pos="720"/>
        </w:tabs>
        <w:ind w:left="72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D65"/>
    <w:rsid w:val="000107D8"/>
    <w:rsid w:val="00013A38"/>
    <w:rsid w:val="00041C95"/>
    <w:rsid w:val="0004762D"/>
    <w:rsid w:val="000A78E2"/>
    <w:rsid w:val="000B0BDA"/>
    <w:rsid w:val="000D6208"/>
    <w:rsid w:val="00114B37"/>
    <w:rsid w:val="001C4F41"/>
    <w:rsid w:val="001D7FB2"/>
    <w:rsid w:val="00212943"/>
    <w:rsid w:val="0024187D"/>
    <w:rsid w:val="00293549"/>
    <w:rsid w:val="00294B43"/>
    <w:rsid w:val="002F4D5A"/>
    <w:rsid w:val="003C61D7"/>
    <w:rsid w:val="00451358"/>
    <w:rsid w:val="00475064"/>
    <w:rsid w:val="00502D65"/>
    <w:rsid w:val="00593EC3"/>
    <w:rsid w:val="005B045D"/>
    <w:rsid w:val="0062769F"/>
    <w:rsid w:val="006457E6"/>
    <w:rsid w:val="006A6702"/>
    <w:rsid w:val="006A6764"/>
    <w:rsid w:val="006C4A7A"/>
    <w:rsid w:val="00783ADB"/>
    <w:rsid w:val="007C0C51"/>
    <w:rsid w:val="007F7234"/>
    <w:rsid w:val="008020D8"/>
    <w:rsid w:val="00804A75"/>
    <w:rsid w:val="00805C41"/>
    <w:rsid w:val="0080630B"/>
    <w:rsid w:val="008A2334"/>
    <w:rsid w:val="008B02A1"/>
    <w:rsid w:val="00990CF6"/>
    <w:rsid w:val="009D75B0"/>
    <w:rsid w:val="00A727AE"/>
    <w:rsid w:val="00B22FCD"/>
    <w:rsid w:val="00B418CB"/>
    <w:rsid w:val="00B4465A"/>
    <w:rsid w:val="00B77A19"/>
    <w:rsid w:val="00C513FD"/>
    <w:rsid w:val="00C57FA5"/>
    <w:rsid w:val="00C73F0E"/>
    <w:rsid w:val="00CA42FC"/>
    <w:rsid w:val="00CB1797"/>
    <w:rsid w:val="00CD468E"/>
    <w:rsid w:val="00D428F0"/>
    <w:rsid w:val="00E11603"/>
    <w:rsid w:val="00EA47B2"/>
    <w:rsid w:val="00EE2511"/>
    <w:rsid w:val="00F07DB0"/>
    <w:rsid w:val="00F23FAD"/>
    <w:rsid w:val="00F646B9"/>
    <w:rsid w:val="00F86030"/>
    <w:rsid w:val="00F96546"/>
    <w:rsid w:val="00FB0DD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2ACDE35-ED78-4DD0-A591-F8A4278F2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2D65"/>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2D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2D65"/>
  </w:style>
  <w:style w:type="paragraph" w:styleId="Footer">
    <w:name w:val="footer"/>
    <w:basedOn w:val="Normal"/>
    <w:link w:val="FooterChar"/>
    <w:uiPriority w:val="99"/>
    <w:unhideWhenUsed/>
    <w:rsid w:val="00502D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2D65"/>
  </w:style>
  <w:style w:type="paragraph" w:customStyle="1" w:styleId="cpformat">
    <w:name w:val="cpformat"/>
    <w:basedOn w:val="Normal"/>
    <w:rsid w:val="00805C41"/>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05C4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1554</Words>
  <Characters>8863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folks</dc:creator>
  <cp:lastModifiedBy>samuel kibe</cp:lastModifiedBy>
  <cp:revision>2</cp:revision>
  <dcterms:created xsi:type="dcterms:W3CDTF">2018-12-14T11:53:00Z</dcterms:created>
  <dcterms:modified xsi:type="dcterms:W3CDTF">2018-12-14T11:53:00Z</dcterms:modified>
</cp:coreProperties>
</file>